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SPYGLASS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85220G109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BioCapital,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1,484,953.00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1,484,953.00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1,484,953.00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BioCapital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1,484,953.00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1,484,953.00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1,484,953.00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4.5 %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Opportunity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Opportunity Fund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Srinivas Akkaraju</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2,109,953.00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2,109,953.00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2,109,953.00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SPYGLASS PHARMA,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27061 Aliso Creek Rd., Suite 100, Aliso Viejo, CA, 92656.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hanging="912"/>
        <w:spacing w:after="0" w:line="201"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names of the persons filing this report (collectively, the "Reporting Persons") are: Samsara BioCapital, L.P. ("Samsara LP") Samsara BioCapital GP, LLC ("Samsara GP") Samsara Opportunity Fund, L.P. ("Samsara Opportunity Fund") Samsara Opportunity Fund GP, LLC ("Samsara Opportunity GP") Srinivas Akkaraju ("Dr. Akkaraju") The Reporting Persons expressly disclaim status as a "group" for purposes of this Schedule 13G.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Samsara BioCapital, LLC 628 Middlefield Road Palo Alto, CA 94301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30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Samsara LP Delaware Samsara GP Delaware Samsara Opportunity Fund Delaware Samsara Opportunity GP Delaware Dr. Akkaraju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85220G109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spacing w:after="0"/>
        <w:tabs>
          <w:tab w:leader="none" w:pos="90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0640"/>
          </w:cols>
          <w:pgMar w:left="360" w:top="112" w:right="899" w:bottom="0" w:gutter="0" w:footer="0" w:header="0"/>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9"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common stock of the Issuer beneficially owned by such Reporting Person and is incorporated by reference. The Reporting Persons' ownership of the Issuer's securities consists of (i) 1,484,953 shares of common stock directly held</w:t>
      </w:r>
    </w:p>
    <w:p>
      <w:pPr>
        <w:spacing w:after="0" w:line="1" w:lineRule="exact"/>
        <w:rPr>
          <w:sz w:val="20"/>
          <w:szCs w:val="20"/>
          <w:color w:val="auto"/>
        </w:rPr>
      </w:pPr>
    </w:p>
    <w:p>
      <w:pPr>
        <w:ind w:left="920" w:right="140" w:hanging="912"/>
        <w:spacing w:after="0" w:line="241"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Samsara LP and (ii) 625,000 shares of common stock directly held by Samsara Opportunity Fund. Samsara GP is the sole general partner of Samsara LP and Dr. Akkaraju is the managing member of Samsara GP. Each of Samsara GP and Dr. Akkaraju possesses power to direct the voting and disposition of the securities held by Samsara LP.</w:t>
      </w:r>
    </w:p>
    <w:p>
      <w:pPr>
        <w:spacing w:after="0" w:line="1" w:lineRule="exact"/>
        <w:rPr>
          <w:rFonts w:ascii="Times New Roman" w:cs="Times New Roman" w:eastAsia="Times New Roman" w:hAnsi="Times New Roman"/>
          <w:sz w:val="21"/>
          <w:szCs w:val="21"/>
          <w:color w:val="auto"/>
        </w:rPr>
      </w:pPr>
    </w:p>
    <w:p>
      <w:pPr>
        <w:ind w:left="920" w:right="18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Samsara Opportunity GP is the sole general partner of Samsara Opportunity Fund and Dr. Akkaraju is the managing member of Samsara Opportunity GP. Each of Samsara Opportunity GP and Dr. Akkaraju possesses power to direct the voting and disposition of the securities held by Samsara Opportunity Fund.</w:t>
      </w:r>
    </w:p>
    <w:p>
      <w:pPr>
        <w:spacing w:after="0" w:line="1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Row 11 of each Reporting Person's cover page to this Schedule 13G sets forth the percentages of shares of common</w:t>
      </w:r>
    </w:p>
    <w:p>
      <w:pPr>
        <w:spacing w:after="0" w:line="25" w:lineRule="exact"/>
        <w:rPr>
          <w:rFonts w:ascii="Times New Roman" w:cs="Times New Roman" w:eastAsia="Times New Roman" w:hAnsi="Times New Roman"/>
          <w:sz w:val="21"/>
          <w:szCs w:val="21"/>
          <w:color w:val="auto"/>
        </w:rPr>
      </w:pPr>
    </w:p>
    <w:p>
      <w:pPr>
        <w:ind w:left="920" w:right="60" w:hanging="912"/>
        <w:spacing w:after="0" w:line="23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of the Issuer beneficially owned by such Reporting Person and is incorporated by reference. The percentage set forth in each row 11 is based upon 33,317,414 shares outstanding as of February 9, 2026, as reported in the Issuer's final prospectus dated February 5, 2026 filed with the Securities and Exchange Commission (the "SEC") on February 6, 2025.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92"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92" w:gutter="0" w:footer="0" w:header="0"/>
          <w:type w:val="continuous"/>
        </w:sectPr>
      </w:pPr>
    </w:p>
    <w:bookmarkStart w:id="6" w:name="page7"/>
    <w:bookmarkEnd w:id="6"/>
    <w:p>
      <w:pPr>
        <w:ind w:left="2360"/>
        <w:spacing w:after="0"/>
        <w:rPr>
          <w:sz w:val="20"/>
          <w:szCs w:val="20"/>
          <w:color w:val="auto"/>
        </w:rPr>
      </w:pPr>
      <w:r>
        <w:rPr>
          <w:rFonts w:ascii="Times New Roman" w:cs="Times New Roman" w:eastAsia="Times New Roman" w:hAnsi="Times New Roman"/>
          <w:sz w:val="22"/>
          <w:szCs w:val="22"/>
          <w:color w:val="auto"/>
        </w:rPr>
        <w:t>Samsara BioCapital, L.P.</w:t>
      </w:r>
    </w:p>
    <w:p>
      <w:pPr>
        <w:spacing w:after="0" w:line="153"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Samsara BioCapital GP,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Partner, By Srinivas Akkaraju, Managing Member</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Samsara BioCapital GP, LLC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By Srinivas Akkaraju, Managing Member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Samsara Opportunity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Samsara Opportunity Fund GP, LLC, its</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General Partner, By Srinivas Akkaraju, Managing</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Samsara Opportunity Fund GP, LLC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By Srinivas Akkaraju, Managing Member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Srinivas Akkaraju</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Srinivas Akkaraju</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80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00"/>
          </w:cols>
          <w:pgMar w:left="360" w:top="111" w:right="439" w:bottom="1440" w:gutter="0" w:footer="0" w:header="0"/>
        </w:sectPr>
      </w:pPr>
    </w:p>
    <w:bookmarkStart w:id="7" w:name="page8"/>
    <w:bookmarkEnd w:id="7"/>
    <w:p>
      <w:pPr>
        <w:jc w:val="center"/>
        <w:ind w:left="480"/>
        <w:spacing w:after="0"/>
        <w:rPr>
          <w:sz w:val="20"/>
          <w:szCs w:val="20"/>
          <w:color w:val="auto"/>
        </w:rPr>
      </w:pPr>
      <w:r>
        <w:rPr>
          <w:rFonts w:ascii="Times New Roman" w:cs="Times New Roman" w:eastAsia="Times New Roman" w:hAnsi="Times New Roman"/>
          <w:sz w:val="20"/>
          <w:szCs w:val="20"/>
          <w:color w:val="auto"/>
        </w:rPr>
        <w:t>EXHIBIT 99.1</w:t>
      </w:r>
    </w:p>
    <w:p>
      <w:pPr>
        <w:spacing w:after="0" w:line="24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JOINT FILING AGREEMENT</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the undersigned, hereby express our agreement that the Schedule 13G (or any amendments thereto) relating to the common stock of SpyGlass Pharma, Inc. is filed on behalf of each of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17,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Samsara BioCapital, 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Samsara BioCapital GP, LLC</w:t>
      </w:r>
    </w:p>
    <w:p>
      <w:pPr>
        <w:spacing w:after="0" w:line="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19"/>
          <w:szCs w:val="19"/>
          <w:color w:val="auto"/>
        </w:rPr>
        <w:t>General Partner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Srinivas Akkaraju</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Srinivas Akkaraju</w:t>
      </w:r>
    </w:p>
    <w:p>
      <w:pPr>
        <w:ind w:left="4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Samsara BioCapital GP, LLC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Srinivas Akkaraju</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Srinivas Akkaraju</w:t>
      </w:r>
    </w:p>
    <w:p>
      <w:pPr>
        <w:ind w:left="4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Samsara Opportunity Fund, 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Samsara Opportunity Fund GP, LLC</w:t>
      </w:r>
    </w:p>
    <w:p>
      <w:pPr>
        <w:spacing w:after="0" w:line="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19"/>
          <w:szCs w:val="19"/>
          <w:color w:val="auto"/>
        </w:rPr>
        <w:t>General Partner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Srinivas Akkaraju</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Srinivas Akkaraju</w:t>
      </w:r>
    </w:p>
    <w:p>
      <w:pPr>
        <w:ind w:left="4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Samsara Opportunity Fund GP, LLC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Srinivas Akkaraju</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Srinivas Akkaraju</w:t>
      </w:r>
    </w:p>
    <w:p>
      <w:pPr>
        <w:ind w:left="4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Srinivas Akkaraju</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Srinivas Akkaraju</w:t>
      </w:r>
    </w:p>
    <w:sectPr>
      <w:pgSz w:w="11900" w:h="16838" w:orient="portrait"/>
      <w:cols w:equalWidth="0" w:num="1">
        <w:col w:w="10800"/>
      </w:cols>
      <w:pgMar w:left="320" w:top="118"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2026-02-17T18:26:06Z</dcterms:created>
  <dcterms:modified xsi:type="dcterms:W3CDTF">2026-02-17T18:26:06Z</dcterms:modified>
</cp:coreProperties>
</file>